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DE72" w14:textId="586692D9" w:rsidR="00FD55D4" w:rsidRPr="00FD55D4" w:rsidRDefault="00FD55D4" w:rsidP="00FD55D4">
      <w:pPr>
        <w:jc w:val="center"/>
        <w:rPr>
          <w:b/>
          <w:bCs/>
          <w:sz w:val="28"/>
          <w:szCs w:val="28"/>
        </w:rPr>
      </w:pPr>
      <w:r w:rsidRPr="00FD55D4">
        <w:rPr>
          <w:b/>
          <w:bCs/>
          <w:sz w:val="28"/>
          <w:szCs w:val="28"/>
        </w:rPr>
        <w:t xml:space="preserve">Joining a </w:t>
      </w:r>
      <w:proofErr w:type="gramStart"/>
      <w:r w:rsidRPr="00FD55D4">
        <w:rPr>
          <w:b/>
          <w:bCs/>
          <w:sz w:val="28"/>
          <w:szCs w:val="28"/>
        </w:rPr>
        <w:t>Committee</w:t>
      </w:r>
      <w:proofErr w:type="gramEnd"/>
    </w:p>
    <w:p w14:paraId="3515A699" w14:textId="3B15F9E7" w:rsidR="008E1F6A" w:rsidRDefault="00FD55D4">
      <w:r>
        <w:t>The United Nations has established</w:t>
      </w:r>
      <w:r w:rsidR="00C54394">
        <w:t xml:space="preserve"> Committees to discuss certain issues.</w:t>
      </w:r>
    </w:p>
    <w:p w14:paraId="0B0D8639" w14:textId="7002E119" w:rsidR="00C54394" w:rsidRPr="00FD55D4" w:rsidRDefault="00C54394" w:rsidP="00FD55D4">
      <w:pPr>
        <w:pStyle w:val="ListParagraph"/>
        <w:numPr>
          <w:ilvl w:val="0"/>
          <w:numId w:val="2"/>
        </w:numPr>
        <w:rPr>
          <w:b/>
          <w:bCs/>
        </w:rPr>
      </w:pPr>
      <w:r w:rsidRPr="00FD55D4">
        <w:rPr>
          <w:b/>
          <w:bCs/>
        </w:rPr>
        <w:t>Disarmament &amp; International Security</w:t>
      </w:r>
    </w:p>
    <w:p w14:paraId="034FC9B6" w14:textId="5B10A83B" w:rsidR="00C54394" w:rsidRDefault="00C54394" w:rsidP="00C54394">
      <w:pPr>
        <w:pStyle w:val="NormalWeb"/>
        <w:shd w:val="clear" w:color="auto" w:fill="FFFFFF"/>
        <w:spacing w:before="288" w:beforeAutospacing="0" w:after="150" w:afterAutospacing="0" w:line="285" w:lineRule="atLeast"/>
        <w:rPr>
          <w:rFonts w:ascii="Roboto" w:hAnsi="Roboto"/>
          <w:color w:val="4D4D4D"/>
          <w:sz w:val="21"/>
          <w:szCs w:val="21"/>
        </w:rPr>
      </w:pPr>
      <w:r>
        <w:rPr>
          <w:rFonts w:ascii="Roboto" w:hAnsi="Roboto"/>
          <w:color w:val="4D4D4D"/>
          <w:sz w:val="21"/>
          <w:szCs w:val="21"/>
        </w:rPr>
        <w:t>Th</w:t>
      </w:r>
      <w:r w:rsidR="00A96E14">
        <w:rPr>
          <w:rFonts w:ascii="Roboto" w:hAnsi="Roboto"/>
          <w:color w:val="4D4D4D"/>
          <w:sz w:val="21"/>
          <w:szCs w:val="21"/>
        </w:rPr>
        <w:t xml:space="preserve">is </w:t>
      </w:r>
      <w:r>
        <w:rPr>
          <w:rFonts w:ascii="Roboto" w:hAnsi="Roboto"/>
          <w:color w:val="4D4D4D"/>
          <w:sz w:val="21"/>
          <w:szCs w:val="21"/>
        </w:rPr>
        <w:t>Committee deals with disarmament, global challenges and threats to peace that affect the international community and seeks out solutions to the challenges in the international security regime.</w:t>
      </w:r>
    </w:p>
    <w:p w14:paraId="26FA04BD" w14:textId="77777777" w:rsidR="00C54394" w:rsidRDefault="00C54394" w:rsidP="00C54394">
      <w:pPr>
        <w:pStyle w:val="NormalWeb"/>
        <w:shd w:val="clear" w:color="auto" w:fill="FFFFFF"/>
        <w:spacing w:before="288" w:beforeAutospacing="0" w:after="150" w:afterAutospacing="0" w:line="285" w:lineRule="atLeast"/>
        <w:rPr>
          <w:rFonts w:ascii="Roboto" w:hAnsi="Roboto"/>
          <w:color w:val="4D4D4D"/>
          <w:sz w:val="21"/>
          <w:szCs w:val="21"/>
        </w:rPr>
      </w:pPr>
      <w:r>
        <w:rPr>
          <w:rFonts w:ascii="Roboto" w:hAnsi="Roboto"/>
          <w:color w:val="4D4D4D"/>
          <w:sz w:val="21"/>
          <w:szCs w:val="21"/>
        </w:rPr>
        <w:t>It considers all disarmament and international security matters within the scope of the </w:t>
      </w:r>
      <w:hyperlink r:id="rId5" w:history="1">
        <w:r>
          <w:rPr>
            <w:rStyle w:val="Hyperlink"/>
            <w:rFonts w:ascii="Roboto" w:hAnsi="Roboto"/>
            <w:color w:val="015B7E"/>
            <w:sz w:val="21"/>
            <w:szCs w:val="21"/>
          </w:rPr>
          <w:t>Charter</w:t>
        </w:r>
      </w:hyperlink>
      <w:r>
        <w:rPr>
          <w:rFonts w:ascii="Roboto" w:hAnsi="Roboto"/>
          <w:color w:val="4D4D4D"/>
          <w:sz w:val="21"/>
          <w:szCs w:val="21"/>
        </w:rPr>
        <w:t> or relating to the powers and functions of any other organ of the United Nations; the general principles of cooperation in the maintenance of international peace and security, as well as principles governing disarmament and the regulation of armaments; promotion of cooperative arrangements and measures aimed at strengthening stability through lower levels of armaments.</w:t>
      </w:r>
    </w:p>
    <w:p w14:paraId="0451707D" w14:textId="77777777" w:rsidR="00C54394" w:rsidRDefault="00C54394"/>
    <w:p w14:paraId="0E71E414" w14:textId="552E4B14" w:rsidR="00C54394" w:rsidRPr="00FD55D4" w:rsidRDefault="00C54394" w:rsidP="00FD55D4">
      <w:pPr>
        <w:pStyle w:val="ListParagraph"/>
        <w:numPr>
          <w:ilvl w:val="0"/>
          <w:numId w:val="2"/>
        </w:numPr>
        <w:rPr>
          <w:b/>
          <w:bCs/>
        </w:rPr>
      </w:pPr>
      <w:r w:rsidRPr="00FD55D4">
        <w:rPr>
          <w:b/>
          <w:bCs/>
        </w:rPr>
        <w:t>Economic &amp; Financial</w:t>
      </w:r>
    </w:p>
    <w:p w14:paraId="6015C345" w14:textId="6B25FAD3" w:rsidR="00C54394" w:rsidRDefault="00A96E14" w:rsidP="00C54394">
      <w:pPr>
        <w:pStyle w:val="NormalWeb"/>
        <w:shd w:val="clear" w:color="auto" w:fill="FFFFFF"/>
        <w:spacing w:before="288" w:beforeAutospacing="0" w:after="150" w:afterAutospacing="0" w:line="285" w:lineRule="atLeast"/>
        <w:rPr>
          <w:rFonts w:ascii="Roboto" w:hAnsi="Roboto"/>
          <w:color w:val="4D4D4D"/>
          <w:sz w:val="21"/>
          <w:szCs w:val="21"/>
        </w:rPr>
      </w:pPr>
      <w:r>
        <w:rPr>
          <w:rFonts w:ascii="Roboto" w:hAnsi="Roboto"/>
          <w:color w:val="4D4D4D"/>
          <w:sz w:val="21"/>
          <w:szCs w:val="21"/>
        </w:rPr>
        <w:t xml:space="preserve">This committee </w:t>
      </w:r>
      <w:r w:rsidR="00C54394">
        <w:rPr>
          <w:rFonts w:ascii="Roboto" w:hAnsi="Roboto"/>
          <w:color w:val="4D4D4D"/>
          <w:sz w:val="21"/>
          <w:szCs w:val="21"/>
        </w:rPr>
        <w:t>deal</w:t>
      </w:r>
      <w:r>
        <w:rPr>
          <w:rFonts w:ascii="Roboto" w:hAnsi="Roboto"/>
          <w:color w:val="4D4D4D"/>
          <w:sz w:val="21"/>
          <w:szCs w:val="21"/>
        </w:rPr>
        <w:t>s</w:t>
      </w:r>
      <w:r w:rsidR="00C54394">
        <w:rPr>
          <w:rFonts w:ascii="Roboto" w:hAnsi="Roboto"/>
          <w:color w:val="4D4D4D"/>
          <w:sz w:val="21"/>
          <w:szCs w:val="21"/>
        </w:rPr>
        <w:t xml:space="preserve"> with issues relating to economic growth and development such as macroeconomic policy questions; financing for development; sustainable development; globalization and interdependence; eradication of poverty; operational activities for development; agriculture development, food security and nutrition; and information and communications technologies for development.</w:t>
      </w:r>
    </w:p>
    <w:p w14:paraId="3DF1159E" w14:textId="2B145BBA" w:rsidR="00C54394" w:rsidRDefault="00C54394" w:rsidP="00C54394">
      <w:pPr>
        <w:pStyle w:val="NormalWeb"/>
        <w:shd w:val="clear" w:color="auto" w:fill="FFFFFF"/>
        <w:spacing w:before="288" w:beforeAutospacing="0" w:after="150" w:afterAutospacing="0" w:line="285" w:lineRule="atLeast"/>
        <w:rPr>
          <w:rFonts w:ascii="Roboto" w:hAnsi="Roboto"/>
          <w:color w:val="4D4D4D"/>
          <w:sz w:val="21"/>
          <w:szCs w:val="21"/>
        </w:rPr>
      </w:pPr>
      <w:r>
        <w:rPr>
          <w:rFonts w:ascii="Roboto" w:hAnsi="Roboto"/>
          <w:color w:val="4D4D4D"/>
          <w:sz w:val="21"/>
          <w:szCs w:val="21"/>
        </w:rPr>
        <w:t>The Committee will also consider issues relating to groups of countries in special situations, as well as the item on permanent sovereignty of the Palestinian people in the Occupied Palestinian Territory, including East Jerusalem, and of the Arab population in the occupied Syrian Golan over their natural resources.</w:t>
      </w:r>
    </w:p>
    <w:p w14:paraId="3F09AC41" w14:textId="77777777" w:rsidR="00C54394" w:rsidRPr="00FD55D4" w:rsidRDefault="00C54394">
      <w:pPr>
        <w:rPr>
          <w:b/>
          <w:bCs/>
        </w:rPr>
      </w:pPr>
    </w:p>
    <w:p w14:paraId="624F0D09" w14:textId="0676EED8" w:rsidR="00C54394" w:rsidRPr="00FD55D4" w:rsidRDefault="00C54394" w:rsidP="00FD55D4">
      <w:pPr>
        <w:pStyle w:val="ListParagraph"/>
        <w:numPr>
          <w:ilvl w:val="0"/>
          <w:numId w:val="2"/>
        </w:numPr>
        <w:rPr>
          <w:b/>
          <w:bCs/>
        </w:rPr>
      </w:pPr>
      <w:r w:rsidRPr="00FD55D4">
        <w:rPr>
          <w:b/>
          <w:bCs/>
        </w:rPr>
        <w:t>Social, Humanitarian &amp; Cultural</w:t>
      </w:r>
    </w:p>
    <w:p w14:paraId="18981BF6" w14:textId="527A533C" w:rsidR="00C54394" w:rsidRDefault="00C54394" w:rsidP="00C54394">
      <w:pPr>
        <w:pStyle w:val="NormalWeb"/>
        <w:shd w:val="clear" w:color="auto" w:fill="FFFFFF"/>
        <w:spacing w:before="288" w:beforeAutospacing="0" w:after="150" w:afterAutospacing="0" w:line="285" w:lineRule="atLeast"/>
        <w:rPr>
          <w:rFonts w:ascii="Roboto" w:hAnsi="Roboto"/>
          <w:color w:val="4D4D4D"/>
          <w:sz w:val="21"/>
          <w:szCs w:val="21"/>
        </w:rPr>
      </w:pPr>
      <w:r>
        <w:rPr>
          <w:rFonts w:ascii="Roboto" w:hAnsi="Roboto"/>
          <w:color w:val="4D4D4D"/>
          <w:sz w:val="21"/>
          <w:szCs w:val="21"/>
        </w:rPr>
        <w:t>The General Assembly allocates to the Committee, agenda items relating to a range of social, humanitarian affairs and human rights issues that affect people all over the world.</w:t>
      </w:r>
    </w:p>
    <w:p w14:paraId="1E75611E" w14:textId="7DC14835" w:rsidR="00C54394" w:rsidRDefault="00C54394" w:rsidP="00C54394">
      <w:pPr>
        <w:pStyle w:val="NormalWeb"/>
        <w:shd w:val="clear" w:color="auto" w:fill="FFFFFF"/>
        <w:spacing w:before="288" w:beforeAutospacing="0" w:after="150" w:afterAutospacing="0" w:line="285" w:lineRule="atLeast"/>
        <w:rPr>
          <w:rFonts w:ascii="Roboto" w:hAnsi="Roboto"/>
          <w:color w:val="4D4D4D"/>
          <w:sz w:val="21"/>
          <w:szCs w:val="21"/>
        </w:rPr>
      </w:pPr>
      <w:r>
        <w:rPr>
          <w:rFonts w:ascii="Roboto" w:hAnsi="Roboto"/>
          <w:color w:val="4D4D4D"/>
          <w:sz w:val="21"/>
          <w:szCs w:val="21"/>
        </w:rPr>
        <w:t>As in previous sessions, an important part of the work of the Committee will focus on the examination of human rights questions, including reports of the special procedures of the Human Rights Council which was established in 2006. The Committee will hear and interact with special rapporteurs, independent experts, and chairs of treaty bodies and working groups as mandated by the Human Rights Council and the General Assembly.</w:t>
      </w:r>
    </w:p>
    <w:p w14:paraId="2D57BC06" w14:textId="77777777" w:rsidR="00C54394" w:rsidRDefault="00C54394"/>
    <w:p w14:paraId="02863B2A" w14:textId="1216C0AB" w:rsidR="00C54394" w:rsidRPr="00FD55D4" w:rsidRDefault="00C54394" w:rsidP="00FD55D4">
      <w:pPr>
        <w:pStyle w:val="ListParagraph"/>
        <w:numPr>
          <w:ilvl w:val="0"/>
          <w:numId w:val="2"/>
        </w:numPr>
        <w:rPr>
          <w:b/>
          <w:bCs/>
        </w:rPr>
      </w:pPr>
      <w:r w:rsidRPr="00FD55D4">
        <w:rPr>
          <w:b/>
          <w:bCs/>
        </w:rPr>
        <w:t>Special Political &amp; Decolonization</w:t>
      </w:r>
    </w:p>
    <w:p w14:paraId="74944D9B" w14:textId="33021F7E" w:rsidR="00C54394" w:rsidRDefault="00C54394">
      <w:r>
        <w:rPr>
          <w:rFonts w:ascii="Roboto" w:hAnsi="Roboto"/>
          <w:color w:val="4D4D4D"/>
          <w:sz w:val="21"/>
          <w:szCs w:val="21"/>
          <w:shd w:val="clear" w:color="auto" w:fill="FFFFFF"/>
        </w:rPr>
        <w:lastRenderedPageBreak/>
        <w:t>The Special Political and Decolonization Committee considers a broad range of issues covering a cluster of five decolonization-related agenda items, the effects of atomic radiation, questions relating to information, a comprehensive review of the question of peacekeeping operations as well as a review of special political missions, the United Nations Relief and Works Agency for Palestinian Refugees in the Near East (UNRWA), Israeli Practices and settlement activities affecting the rights of the Palestinian people and other Arabs of the occupied territories, and International cooperation in the peaceful uses of outer space.</w:t>
      </w:r>
    </w:p>
    <w:p w14:paraId="0B42D1E8" w14:textId="6325030E" w:rsidR="00C54394" w:rsidRPr="00FD55D4" w:rsidRDefault="00C54394" w:rsidP="00FD55D4">
      <w:pPr>
        <w:pStyle w:val="ListParagraph"/>
        <w:numPr>
          <w:ilvl w:val="0"/>
          <w:numId w:val="2"/>
        </w:numPr>
        <w:rPr>
          <w:b/>
          <w:bCs/>
        </w:rPr>
      </w:pPr>
      <w:r w:rsidRPr="00FD55D4">
        <w:rPr>
          <w:b/>
          <w:bCs/>
        </w:rPr>
        <w:t>Administrative &amp; Budgetary</w:t>
      </w:r>
    </w:p>
    <w:p w14:paraId="5F6E832B" w14:textId="77777777" w:rsidR="00C54394" w:rsidRPr="00C54394" w:rsidRDefault="00C54394" w:rsidP="00FD55D4">
      <w:pPr>
        <w:shd w:val="clear" w:color="auto" w:fill="FFFFFF"/>
        <w:spacing w:before="288" w:after="150" w:line="285" w:lineRule="atLeast"/>
        <w:ind w:right="240"/>
        <w:rPr>
          <w:rFonts w:ascii="Roboto" w:eastAsia="Times New Roman" w:hAnsi="Roboto" w:cs="Times New Roman"/>
          <w:color w:val="4D4D4D"/>
          <w:sz w:val="21"/>
          <w:szCs w:val="21"/>
        </w:rPr>
      </w:pPr>
      <w:r w:rsidRPr="00C54394">
        <w:rPr>
          <w:rFonts w:ascii="Roboto" w:eastAsia="Times New Roman" w:hAnsi="Roboto" w:cs="Times New Roman"/>
          <w:color w:val="4D4D4D"/>
          <w:sz w:val="21"/>
          <w:szCs w:val="21"/>
        </w:rPr>
        <w:t>The Assembly also considers and approves financial and budgetary arrangements with specialized agencies and makes recommendations to the agencies concerned.</w:t>
      </w:r>
    </w:p>
    <w:p w14:paraId="1E2397D5" w14:textId="6BC37C75" w:rsidR="00C54394" w:rsidRPr="00C54394" w:rsidRDefault="00C54394" w:rsidP="00FD55D4">
      <w:pPr>
        <w:shd w:val="clear" w:color="auto" w:fill="FFFFFF"/>
        <w:spacing w:before="288" w:after="150" w:line="285" w:lineRule="atLeast"/>
        <w:ind w:right="240"/>
        <w:rPr>
          <w:rFonts w:ascii="Roboto" w:eastAsia="Times New Roman" w:hAnsi="Roboto" w:cs="Times New Roman"/>
          <w:color w:val="4D4D4D"/>
          <w:sz w:val="21"/>
          <w:szCs w:val="21"/>
        </w:rPr>
      </w:pPr>
      <w:r w:rsidRPr="00C54394">
        <w:rPr>
          <w:rFonts w:ascii="Roboto" w:eastAsia="Times New Roman" w:hAnsi="Roboto" w:cs="Times New Roman"/>
          <w:color w:val="4D4D4D"/>
          <w:sz w:val="21"/>
          <w:szCs w:val="21"/>
        </w:rPr>
        <w:t>The Committee may also consider urgent matters relating to the financing of a peacekeeping mission authorized by the Security Council at any of its sessions.</w:t>
      </w:r>
    </w:p>
    <w:p w14:paraId="72E58E98" w14:textId="77777777" w:rsidR="00C54394" w:rsidRDefault="00C54394"/>
    <w:sectPr w:rsidR="00C5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75A"/>
    <w:multiLevelType w:val="hybridMultilevel"/>
    <w:tmpl w:val="2C18D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58166F"/>
    <w:multiLevelType w:val="multilevel"/>
    <w:tmpl w:val="9D80B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9612346">
    <w:abstractNumId w:val="1"/>
  </w:num>
  <w:num w:numId="2" w16cid:durableId="123358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94"/>
    <w:rsid w:val="0053490A"/>
    <w:rsid w:val="008E1F6A"/>
    <w:rsid w:val="00A96E14"/>
    <w:rsid w:val="00C54394"/>
    <w:rsid w:val="00EC7D03"/>
    <w:rsid w:val="00FD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B276"/>
  <w15:chartTrackingRefBased/>
  <w15:docId w15:val="{E5365615-14D5-4BD3-A2B6-441545F9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54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43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4394"/>
    <w:rPr>
      <w:color w:val="0000FF"/>
      <w:u w:val="single"/>
    </w:rPr>
  </w:style>
  <w:style w:type="character" w:customStyle="1" w:styleId="Heading3Char">
    <w:name w:val="Heading 3 Char"/>
    <w:basedOn w:val="DefaultParagraphFont"/>
    <w:link w:val="Heading3"/>
    <w:uiPriority w:val="9"/>
    <w:rsid w:val="00C54394"/>
    <w:rPr>
      <w:rFonts w:ascii="Times New Roman" w:eastAsia="Times New Roman" w:hAnsi="Times New Roman" w:cs="Times New Roman"/>
      <w:b/>
      <w:bCs/>
      <w:sz w:val="27"/>
      <w:szCs w:val="27"/>
    </w:rPr>
  </w:style>
  <w:style w:type="paragraph" w:styleId="ListParagraph">
    <w:name w:val="List Paragraph"/>
    <w:basedOn w:val="Normal"/>
    <w:uiPriority w:val="34"/>
    <w:qFormat/>
    <w:rsid w:val="00FD5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8658">
      <w:bodyDiv w:val="1"/>
      <w:marLeft w:val="0"/>
      <w:marRight w:val="0"/>
      <w:marTop w:val="0"/>
      <w:marBottom w:val="0"/>
      <w:divBdr>
        <w:top w:val="none" w:sz="0" w:space="0" w:color="auto"/>
        <w:left w:val="none" w:sz="0" w:space="0" w:color="auto"/>
        <w:bottom w:val="none" w:sz="0" w:space="0" w:color="auto"/>
        <w:right w:val="none" w:sz="0" w:space="0" w:color="auto"/>
      </w:divBdr>
      <w:divsChild>
        <w:div w:id="2083486583">
          <w:marLeft w:val="0"/>
          <w:marRight w:val="0"/>
          <w:marTop w:val="0"/>
          <w:marBottom w:val="0"/>
          <w:divBdr>
            <w:top w:val="none" w:sz="0" w:space="0" w:color="auto"/>
            <w:left w:val="none" w:sz="0" w:space="0" w:color="auto"/>
            <w:bottom w:val="none" w:sz="0" w:space="0" w:color="auto"/>
            <w:right w:val="none" w:sz="0" w:space="0" w:color="auto"/>
          </w:divBdr>
        </w:div>
      </w:divsChild>
    </w:div>
    <w:div w:id="1075250727">
      <w:bodyDiv w:val="1"/>
      <w:marLeft w:val="0"/>
      <w:marRight w:val="0"/>
      <w:marTop w:val="0"/>
      <w:marBottom w:val="0"/>
      <w:divBdr>
        <w:top w:val="none" w:sz="0" w:space="0" w:color="auto"/>
        <w:left w:val="none" w:sz="0" w:space="0" w:color="auto"/>
        <w:bottom w:val="none" w:sz="0" w:space="0" w:color="auto"/>
        <w:right w:val="none" w:sz="0" w:space="0" w:color="auto"/>
      </w:divBdr>
    </w:div>
    <w:div w:id="1381588376">
      <w:bodyDiv w:val="1"/>
      <w:marLeft w:val="0"/>
      <w:marRight w:val="0"/>
      <w:marTop w:val="0"/>
      <w:marBottom w:val="0"/>
      <w:divBdr>
        <w:top w:val="none" w:sz="0" w:space="0" w:color="auto"/>
        <w:left w:val="none" w:sz="0" w:space="0" w:color="auto"/>
        <w:bottom w:val="none" w:sz="0" w:space="0" w:color="auto"/>
        <w:right w:val="none" w:sz="0" w:space="0" w:color="auto"/>
      </w:divBdr>
    </w:div>
    <w:div w:id="18500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org/en/about-us/un-char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Nelson</dc:creator>
  <cp:keywords/>
  <dc:description/>
  <cp:lastModifiedBy>Colleen Nelson</cp:lastModifiedBy>
  <cp:revision>2</cp:revision>
  <dcterms:created xsi:type="dcterms:W3CDTF">2023-11-07T21:24:00Z</dcterms:created>
  <dcterms:modified xsi:type="dcterms:W3CDTF">2023-11-07T21:24:00Z</dcterms:modified>
</cp:coreProperties>
</file>